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36EB" w14:textId="0A726DCF" w:rsidR="56760506" w:rsidRDefault="56760506" w:rsidP="008D6395">
      <w:pPr>
        <w:pStyle w:val="paragraph"/>
      </w:pPr>
    </w:p>
    <w:p w14:paraId="45DB9E2E" w14:textId="2835BB23" w:rsidR="56760506" w:rsidRDefault="56760506" w:rsidP="008D6395">
      <w:pPr>
        <w:pStyle w:val="paragraph"/>
        <w:rPr>
          <w:rStyle w:val="eop"/>
          <w:rFonts w:ascii="Arial" w:hAnsi="Arial" w:cs="Arial"/>
        </w:rPr>
      </w:pPr>
      <w:r w:rsidRPr="56760506">
        <w:rPr>
          <w:rStyle w:val="eop"/>
          <w:rFonts w:ascii="Arial" w:hAnsi="Arial" w:cs="Arial"/>
        </w:rPr>
        <w:t> </w:t>
      </w:r>
      <w:r>
        <w:rPr>
          <w:noProof/>
        </w:rPr>
        <w:drawing>
          <wp:inline distT="0" distB="0" distL="0" distR="0" wp14:anchorId="3E478F50" wp14:editId="0EF0A7DF">
            <wp:extent cx="1336180" cy="569343"/>
            <wp:effectExtent l="0" t="0" r="0" b="2540"/>
            <wp:docPr id="1553075428" name="Picture 9" descr="9D8ED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3167" cy="572320"/>
                    </a:xfrm>
                    <a:prstGeom prst="rect">
                      <a:avLst/>
                    </a:prstGeom>
                    <a:noFill/>
                    <a:ln>
                      <a:noFill/>
                    </a:ln>
                  </pic:spPr>
                </pic:pic>
              </a:graphicData>
            </a:graphic>
          </wp:inline>
        </w:drawing>
      </w:r>
      <w:r w:rsidRPr="56760506">
        <w:rPr>
          <w:rStyle w:val="normaltextrun"/>
          <w:rFonts w:ascii="Arial" w:eastAsia="PMingLiU" w:hAnsi="Arial" w:cs="Arial"/>
        </w:rPr>
        <w:t>            </w:t>
      </w:r>
      <w:r>
        <w:rPr>
          <w:noProof/>
        </w:rPr>
        <w:drawing>
          <wp:inline distT="0" distB="0" distL="0" distR="0" wp14:anchorId="19C08235" wp14:editId="44D120F2">
            <wp:extent cx="1190363" cy="569344"/>
            <wp:effectExtent l="0" t="0" r="0" b="2540"/>
            <wp:docPr id="1540485438" name="Picture 8" descr="A7F6DA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96322" cy="572194"/>
                    </a:xfrm>
                    <a:prstGeom prst="rect">
                      <a:avLst/>
                    </a:prstGeom>
                    <a:noFill/>
                    <a:ln>
                      <a:noFill/>
                    </a:ln>
                  </pic:spPr>
                </pic:pic>
              </a:graphicData>
            </a:graphic>
          </wp:inline>
        </w:drawing>
      </w:r>
      <w:r w:rsidRPr="56760506">
        <w:rPr>
          <w:rStyle w:val="eop"/>
          <w:rFonts w:ascii="Arial" w:hAnsi="Arial" w:cs="Arial"/>
        </w:rPr>
        <w:t xml:space="preserve">   </w:t>
      </w:r>
      <w:r w:rsidRPr="56760506">
        <w:rPr>
          <w:rStyle w:val="scxw149486911"/>
          <w:sz w:val="22"/>
          <w:szCs w:val="22"/>
        </w:rPr>
        <w:t> </w:t>
      </w:r>
      <w:r>
        <w:rPr>
          <w:noProof/>
        </w:rPr>
        <w:drawing>
          <wp:inline distT="0" distB="0" distL="0" distR="0" wp14:anchorId="18B387B7" wp14:editId="7689A298">
            <wp:extent cx="1773408" cy="543464"/>
            <wp:effectExtent l="0" t="0" r="0" b="9525"/>
            <wp:docPr id="1277969410" name="Picture 7" descr="183A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83259" cy="546483"/>
                    </a:xfrm>
                    <a:prstGeom prst="rect">
                      <a:avLst/>
                    </a:prstGeom>
                    <a:noFill/>
                    <a:ln>
                      <a:noFill/>
                    </a:ln>
                  </pic:spPr>
                </pic:pic>
              </a:graphicData>
            </a:graphic>
          </wp:inline>
        </w:drawing>
      </w:r>
      <w:r w:rsidRPr="56760506">
        <w:rPr>
          <w:rStyle w:val="normaltextrun"/>
          <w:rFonts w:ascii="Arial" w:eastAsia="PMingLiU" w:hAnsi="Arial" w:cs="Arial"/>
        </w:rPr>
        <w:t>       </w:t>
      </w:r>
      <w:r>
        <w:rPr>
          <w:noProof/>
        </w:rPr>
        <w:drawing>
          <wp:inline distT="0" distB="0" distL="0" distR="0" wp14:anchorId="790F024B" wp14:editId="349C731F">
            <wp:extent cx="1216853" cy="448574"/>
            <wp:effectExtent l="0" t="0" r="2540" b="8890"/>
            <wp:docPr id="1909986711" name="Picture 2" descr="C:\Users\LoisRatcliffe\AppData\Local\Microsoft\Windows\INetCache\Content.MSO\17B0A8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23766" cy="451122"/>
                    </a:xfrm>
                    <a:prstGeom prst="rect">
                      <a:avLst/>
                    </a:prstGeom>
                    <a:noFill/>
                    <a:ln>
                      <a:noFill/>
                    </a:ln>
                  </pic:spPr>
                </pic:pic>
              </a:graphicData>
            </a:graphic>
          </wp:inline>
        </w:drawing>
      </w:r>
    </w:p>
    <w:p w14:paraId="0DE67012" w14:textId="4EE2CCC2" w:rsidR="00084C03" w:rsidRDefault="56760506" w:rsidP="008D6395">
      <w:pPr>
        <w:pStyle w:val="paragraph"/>
      </w:pPr>
      <w:r>
        <w:rPr>
          <w:noProof/>
        </w:rPr>
        <w:drawing>
          <wp:inline distT="0" distB="0" distL="0" distR="0" wp14:anchorId="62F697CE" wp14:editId="2E437299">
            <wp:extent cx="905774" cy="657660"/>
            <wp:effectExtent l="0" t="0" r="8890" b="9525"/>
            <wp:docPr id="1503410587" name="Picture 5" descr="84CF2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10126" cy="660820"/>
                    </a:xfrm>
                    <a:prstGeom prst="rect">
                      <a:avLst/>
                    </a:prstGeom>
                    <a:noFill/>
                    <a:ln>
                      <a:noFill/>
                    </a:ln>
                  </pic:spPr>
                </pic:pic>
              </a:graphicData>
            </a:graphic>
          </wp:inline>
        </w:drawing>
      </w:r>
      <w:r w:rsidRPr="56760506">
        <w:rPr>
          <w:rStyle w:val="normaltextrun"/>
          <w:rFonts w:ascii="Arial" w:eastAsia="PMingLiU" w:hAnsi="Arial" w:cs="Arial"/>
        </w:rPr>
        <w:t>                </w:t>
      </w:r>
      <w:r w:rsidRPr="56760506">
        <w:rPr>
          <w:rStyle w:val="eop"/>
          <w:rFonts w:ascii="Arial" w:hAnsi="Arial" w:cs="Arial"/>
        </w:rPr>
        <w:t> </w:t>
      </w:r>
      <w:r w:rsidRPr="56760506">
        <w:rPr>
          <w:rStyle w:val="scxw149486911"/>
          <w:sz w:val="22"/>
          <w:szCs w:val="22"/>
        </w:rPr>
        <w:t xml:space="preserve">     </w:t>
      </w:r>
      <w:r>
        <w:rPr>
          <w:noProof/>
        </w:rPr>
        <w:drawing>
          <wp:inline distT="0" distB="0" distL="0" distR="0" wp14:anchorId="13676C84" wp14:editId="0EE517BC">
            <wp:extent cx="708025" cy="755647"/>
            <wp:effectExtent l="0" t="0" r="0" b="6985"/>
            <wp:docPr id="1387709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11115" cy="758945"/>
                    </a:xfrm>
                    <a:prstGeom prst="rect">
                      <a:avLst/>
                    </a:prstGeom>
                    <a:noFill/>
                    <a:ln>
                      <a:noFill/>
                    </a:ln>
                  </pic:spPr>
                </pic:pic>
              </a:graphicData>
            </a:graphic>
          </wp:inline>
        </w:drawing>
      </w:r>
      <w:r w:rsidRPr="56760506">
        <w:rPr>
          <w:rStyle w:val="eop"/>
          <w:rFonts w:ascii="Arial" w:hAnsi="Arial" w:cs="Arial"/>
        </w:rPr>
        <w:t> </w:t>
      </w:r>
      <w:r w:rsidR="00D57838">
        <w:rPr>
          <w:rStyle w:val="eop"/>
          <w:rFonts w:ascii="Arial" w:hAnsi="Arial" w:cs="Arial"/>
        </w:rPr>
        <w:t xml:space="preserve">            </w:t>
      </w:r>
      <w:r w:rsidR="00D57838">
        <w:rPr>
          <w:noProof/>
        </w:rPr>
        <w:drawing>
          <wp:inline distT="0" distB="0" distL="0" distR="0" wp14:anchorId="170EA012" wp14:editId="07EB5FF1">
            <wp:extent cx="1224951" cy="612476"/>
            <wp:effectExtent l="0" t="0" r="0" b="0"/>
            <wp:docPr id="303148647" name="Picture 4" descr="5FDDC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30598" cy="615300"/>
                    </a:xfrm>
                    <a:prstGeom prst="rect">
                      <a:avLst/>
                    </a:prstGeom>
                    <a:noFill/>
                    <a:ln>
                      <a:noFill/>
                    </a:ln>
                  </pic:spPr>
                </pic:pic>
              </a:graphicData>
            </a:graphic>
          </wp:inline>
        </w:drawing>
      </w:r>
      <w:r>
        <w:br/>
      </w:r>
    </w:p>
    <w:p w14:paraId="26030CDE" w14:textId="5050D437" w:rsidR="003556E3" w:rsidRPr="008D6395" w:rsidRDefault="003556E3" w:rsidP="008D6395">
      <w:pPr>
        <w:pStyle w:val="Heading1"/>
        <w:rPr>
          <w:sz w:val="36"/>
          <w:szCs w:val="36"/>
        </w:rPr>
      </w:pPr>
      <w:r w:rsidRPr="008D6395">
        <w:rPr>
          <w:sz w:val="36"/>
          <w:szCs w:val="36"/>
        </w:rPr>
        <w:t xml:space="preserve">Release date – </w:t>
      </w:r>
      <w:r w:rsidR="003F4A1B">
        <w:rPr>
          <w:sz w:val="36"/>
          <w:szCs w:val="36"/>
        </w:rPr>
        <w:t>07</w:t>
      </w:r>
      <w:r w:rsidRPr="008D6395">
        <w:rPr>
          <w:sz w:val="36"/>
          <w:szCs w:val="36"/>
        </w:rPr>
        <w:t xml:space="preserve"> March 20</w:t>
      </w:r>
      <w:r w:rsidR="00ED74F6" w:rsidRPr="008D6395">
        <w:rPr>
          <w:sz w:val="36"/>
          <w:szCs w:val="36"/>
        </w:rPr>
        <w:t>22</w:t>
      </w:r>
    </w:p>
    <w:p w14:paraId="5F0AE54A" w14:textId="17B1F3AB" w:rsidR="003556E3" w:rsidRDefault="003556E3" w:rsidP="008D6395"/>
    <w:p w14:paraId="6905CAA7" w14:textId="20DDA2FE" w:rsidR="00BA523A" w:rsidRPr="008D6395" w:rsidRDefault="003B6BBF" w:rsidP="008D6395">
      <w:pPr>
        <w:pStyle w:val="Heading1"/>
      </w:pPr>
      <w:r>
        <w:rPr>
          <w:noProof/>
        </w:rPr>
        <w:drawing>
          <wp:anchor distT="0" distB="0" distL="114300" distR="114300" simplePos="0" relativeHeight="251658240" behindDoc="0" locked="0" layoutInCell="1" allowOverlap="1" wp14:anchorId="75E8F643" wp14:editId="24C6DF60">
            <wp:simplePos x="0" y="0"/>
            <wp:positionH relativeFrom="page">
              <wp:align>right</wp:align>
            </wp:positionH>
            <wp:positionV relativeFrom="paragraph">
              <wp:posOffset>17145</wp:posOffset>
            </wp:positionV>
            <wp:extent cx="2418080" cy="1612265"/>
            <wp:effectExtent l="0" t="0" r="1270" b="6985"/>
            <wp:wrapSquare wrapText="bothSides"/>
            <wp:docPr id="1" name="Picture 1" descr="Flag of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ag of Ukra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8080"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395" w:rsidRPr="008D6395">
        <w:t>Protecting</w:t>
      </w:r>
      <w:r w:rsidR="00BA523A" w:rsidRPr="008D6395">
        <w:t xml:space="preserve"> </w:t>
      </w:r>
      <w:r w:rsidR="00415B79" w:rsidRPr="008D6395">
        <w:t xml:space="preserve">the Rights </w:t>
      </w:r>
      <w:r w:rsidR="008D6395" w:rsidRPr="008D6395">
        <w:t xml:space="preserve">of </w:t>
      </w:r>
      <w:r w:rsidR="00BA523A" w:rsidRPr="008D6395">
        <w:t>Disabled People in Ukraine</w:t>
      </w:r>
    </w:p>
    <w:p w14:paraId="1E3C4FC6" w14:textId="5DAD9DE8" w:rsidR="00BA523A" w:rsidRPr="00EB278B" w:rsidRDefault="00BA523A" w:rsidP="008D6395"/>
    <w:p w14:paraId="0ACD1003" w14:textId="7800084A" w:rsidR="00BA523A" w:rsidRPr="008D6395" w:rsidRDefault="00BA523A" w:rsidP="004F3825">
      <w:pPr>
        <w:spacing w:line="276" w:lineRule="auto"/>
      </w:pPr>
      <w:r w:rsidRPr="008D6395">
        <w:t xml:space="preserve">The members of the Scottish Independent Living Coalition (SILC) are deeply concerned by the growing humanitarian crisis in Ukraine and are calling on support to ensure that disabled people are not abandoned. </w:t>
      </w:r>
    </w:p>
    <w:p w14:paraId="77EBF597" w14:textId="77777777" w:rsidR="00BA523A" w:rsidRPr="00BA523A" w:rsidRDefault="00BA523A" w:rsidP="004F3825">
      <w:pPr>
        <w:spacing w:line="276" w:lineRule="auto"/>
      </w:pPr>
    </w:p>
    <w:p w14:paraId="32398C08" w14:textId="5E5806E4" w:rsidR="00BA523A" w:rsidRPr="00BA523A" w:rsidRDefault="00BA523A" w:rsidP="004F3825">
      <w:pPr>
        <w:spacing w:line="276" w:lineRule="auto"/>
      </w:pPr>
      <w:r w:rsidRPr="00BA523A">
        <w:t xml:space="preserve">There are approximately 3 million disabled people in Ukraine. Reports are highlighting that disabled people are finding it difficult to access a safe means of evacuation and shelter. Disabled people are disproportionately impacted in emergency situations and are more likely to be left behind due to factors such as inaccessible transport and infrastructure. </w:t>
      </w:r>
      <w:r w:rsidR="00D76BCB">
        <w:t xml:space="preserve">Disabled people can lose access to vital medication, </w:t>
      </w:r>
      <w:proofErr w:type="gramStart"/>
      <w:r w:rsidR="00D76BCB">
        <w:t>equipment</w:t>
      </w:r>
      <w:proofErr w:type="gramEnd"/>
      <w:r w:rsidR="00D76BCB">
        <w:t xml:space="preserve"> and mobility aids in conflict. </w:t>
      </w:r>
      <w:r w:rsidRPr="00BA523A">
        <w:t xml:space="preserve">There can also be barriers in finding safe places to stay, as some disabled people are unable to reach shelters located in underground metro stations and bunkers. </w:t>
      </w:r>
      <w:r w:rsidR="004F3825">
        <w:t xml:space="preserve">If </w:t>
      </w:r>
      <w:r w:rsidRPr="00BA523A">
        <w:t xml:space="preserve">information is not provided in accessible formats, then disabled people may have limited awareness of available humanitarian support. </w:t>
      </w:r>
    </w:p>
    <w:p w14:paraId="64BDD137" w14:textId="77777777" w:rsidR="00BA523A" w:rsidRPr="00BA523A" w:rsidRDefault="00BA523A" w:rsidP="004F3825">
      <w:pPr>
        <w:spacing w:line="276" w:lineRule="auto"/>
      </w:pPr>
    </w:p>
    <w:p w14:paraId="611021AA" w14:textId="4875ED58" w:rsidR="00D57838" w:rsidRDefault="00BA523A" w:rsidP="004F3825">
      <w:pPr>
        <w:spacing w:line="276" w:lineRule="auto"/>
      </w:pPr>
      <w:r w:rsidRPr="00BA523A">
        <w:t>To ensure t</w:t>
      </w:r>
      <w:r w:rsidR="00DF7E48">
        <w:t xml:space="preserve">hat disabled people in Ukraine are protected, </w:t>
      </w:r>
      <w:r w:rsidR="0057523F">
        <w:t>all</w:t>
      </w:r>
      <w:r w:rsidRPr="00BA523A">
        <w:t xml:space="preserve"> engaged parties must respect their responsibilities under international humanitarian law and human rights law. Article 11 of the United Nations Convention on the Rights of Persons with Disabilities, ratified by both Russia and Ukraine and United Nations Security Council Resolution 2475, create clear obligations, that cannot be suspended</w:t>
      </w:r>
      <w:r w:rsidR="00AA7366">
        <w:t>,</w:t>
      </w:r>
      <w:r w:rsidRPr="00BA523A">
        <w:t xml:space="preserve"> even in a state of emergency, to ensure equal protection and safety for all disabled people</w:t>
      </w:r>
      <w:r w:rsidR="0008077D">
        <w:t>.</w:t>
      </w:r>
    </w:p>
    <w:p w14:paraId="6F1F256D" w14:textId="77777777" w:rsidR="00D57838" w:rsidRDefault="00D57838" w:rsidP="004F3825">
      <w:pPr>
        <w:spacing w:line="276" w:lineRule="auto"/>
      </w:pPr>
      <w:r>
        <w:br w:type="page"/>
      </w:r>
    </w:p>
    <w:p w14:paraId="698A9FA9" w14:textId="49BD1374" w:rsidR="00BA523A" w:rsidRPr="00BA523A" w:rsidRDefault="00B138F0" w:rsidP="004F3825">
      <w:pPr>
        <w:spacing w:line="276" w:lineRule="auto"/>
      </w:pPr>
      <w:r>
        <w:lastRenderedPageBreak/>
        <w:t xml:space="preserve">In addition, </w:t>
      </w:r>
      <w:r w:rsidR="00BA523A" w:rsidRPr="00BA523A">
        <w:t xml:space="preserve">SILC fully support the actions outlined by the European Disability Forum, to ensure that disabled people in Ukraine:    </w:t>
      </w:r>
    </w:p>
    <w:p w14:paraId="061C01C5" w14:textId="77777777" w:rsidR="00BA523A" w:rsidRPr="00BA523A" w:rsidRDefault="00BA523A" w:rsidP="004F3825">
      <w:pPr>
        <w:spacing w:line="276" w:lineRule="auto"/>
      </w:pPr>
    </w:p>
    <w:p w14:paraId="7B7CA134" w14:textId="77777777" w:rsidR="00BA523A" w:rsidRPr="002B305A" w:rsidRDefault="00BA523A" w:rsidP="004F3825">
      <w:pPr>
        <w:pStyle w:val="ListParagraph"/>
        <w:numPr>
          <w:ilvl w:val="0"/>
          <w:numId w:val="6"/>
        </w:numPr>
        <w:rPr>
          <w:sz w:val="28"/>
          <w:szCs w:val="28"/>
        </w:rPr>
      </w:pPr>
      <w:r w:rsidRPr="002B305A">
        <w:rPr>
          <w:sz w:val="28"/>
          <w:szCs w:val="28"/>
        </w:rPr>
        <w:t>Have full access to all humanitarian aid</w:t>
      </w:r>
    </w:p>
    <w:p w14:paraId="77414265" w14:textId="77777777" w:rsidR="00BA523A" w:rsidRPr="002B305A" w:rsidRDefault="00BA523A" w:rsidP="004F3825">
      <w:pPr>
        <w:pStyle w:val="ListParagraph"/>
        <w:numPr>
          <w:ilvl w:val="0"/>
          <w:numId w:val="6"/>
        </w:numPr>
        <w:rPr>
          <w:sz w:val="28"/>
          <w:szCs w:val="28"/>
        </w:rPr>
      </w:pPr>
      <w:r w:rsidRPr="002B305A">
        <w:rPr>
          <w:sz w:val="28"/>
          <w:szCs w:val="28"/>
        </w:rPr>
        <w:t xml:space="preserve">Are protected from violence, </w:t>
      </w:r>
      <w:proofErr w:type="gramStart"/>
      <w:r w:rsidRPr="002B305A">
        <w:rPr>
          <w:sz w:val="28"/>
          <w:szCs w:val="28"/>
        </w:rPr>
        <w:t>abuse</w:t>
      </w:r>
      <w:proofErr w:type="gramEnd"/>
      <w:r w:rsidRPr="002B305A">
        <w:rPr>
          <w:sz w:val="28"/>
          <w:szCs w:val="28"/>
        </w:rPr>
        <w:t xml:space="preserve"> and ill treatment </w:t>
      </w:r>
    </w:p>
    <w:p w14:paraId="1D9D1C4C" w14:textId="77777777" w:rsidR="00BA523A" w:rsidRPr="002B305A" w:rsidRDefault="00BA523A" w:rsidP="004F3825">
      <w:pPr>
        <w:pStyle w:val="ListParagraph"/>
        <w:numPr>
          <w:ilvl w:val="0"/>
          <w:numId w:val="6"/>
        </w:numPr>
        <w:rPr>
          <w:sz w:val="28"/>
          <w:szCs w:val="28"/>
        </w:rPr>
      </w:pPr>
      <w:r w:rsidRPr="002B305A">
        <w:rPr>
          <w:sz w:val="28"/>
          <w:szCs w:val="28"/>
        </w:rPr>
        <w:t>Are provided with accessible information about safety and assistance protocols, evacuation procedures and support </w:t>
      </w:r>
    </w:p>
    <w:p w14:paraId="2F534FF9" w14:textId="77777777" w:rsidR="00BA523A" w:rsidRPr="002B305A" w:rsidRDefault="00BA523A" w:rsidP="004F3825">
      <w:pPr>
        <w:pStyle w:val="ListParagraph"/>
        <w:numPr>
          <w:ilvl w:val="0"/>
          <w:numId w:val="6"/>
        </w:numPr>
        <w:rPr>
          <w:sz w:val="28"/>
          <w:szCs w:val="28"/>
        </w:rPr>
      </w:pPr>
      <w:r w:rsidRPr="002B305A">
        <w:rPr>
          <w:sz w:val="28"/>
          <w:szCs w:val="28"/>
        </w:rPr>
        <w:t>Have full access to basic services including water and sanitation, social support, education, healthcare, transport and information  </w:t>
      </w:r>
    </w:p>
    <w:p w14:paraId="2A2FDE6C" w14:textId="77777777" w:rsidR="00BA523A" w:rsidRPr="002B305A" w:rsidRDefault="00BA523A" w:rsidP="004F3825">
      <w:pPr>
        <w:pStyle w:val="ListParagraph"/>
        <w:numPr>
          <w:ilvl w:val="0"/>
          <w:numId w:val="6"/>
        </w:numPr>
        <w:rPr>
          <w:sz w:val="28"/>
          <w:szCs w:val="28"/>
        </w:rPr>
      </w:pPr>
      <w:r w:rsidRPr="002B305A">
        <w:rPr>
          <w:sz w:val="28"/>
          <w:szCs w:val="28"/>
        </w:rPr>
        <w:t>Are accounted for and not abandoned: it is also essential that measures are in place which fully include people living in institutions or orphanages; and relocation and evacuation measures should not force more disabled people to live in such institutions </w:t>
      </w:r>
    </w:p>
    <w:p w14:paraId="09749C58" w14:textId="33FEB2AB" w:rsidR="00BA523A" w:rsidRPr="002B305A" w:rsidRDefault="00BA523A" w:rsidP="004F3825">
      <w:pPr>
        <w:pStyle w:val="ListParagraph"/>
        <w:numPr>
          <w:ilvl w:val="0"/>
          <w:numId w:val="6"/>
        </w:numPr>
        <w:rPr>
          <w:sz w:val="28"/>
          <w:szCs w:val="28"/>
        </w:rPr>
      </w:pPr>
      <w:r w:rsidRPr="002B305A">
        <w:rPr>
          <w:sz w:val="28"/>
          <w:szCs w:val="28"/>
        </w:rPr>
        <w:t xml:space="preserve">Are meaningfully involved in all </w:t>
      </w:r>
      <w:r w:rsidR="0015457C">
        <w:rPr>
          <w:sz w:val="28"/>
          <w:szCs w:val="28"/>
        </w:rPr>
        <w:t xml:space="preserve">disaster planning </w:t>
      </w:r>
      <w:r w:rsidR="004C1C48">
        <w:rPr>
          <w:sz w:val="28"/>
          <w:szCs w:val="28"/>
        </w:rPr>
        <w:t xml:space="preserve">and humanitarian </w:t>
      </w:r>
      <w:r w:rsidR="00280DE8">
        <w:rPr>
          <w:sz w:val="28"/>
          <w:szCs w:val="28"/>
        </w:rPr>
        <w:t>actions</w:t>
      </w:r>
      <w:r w:rsidR="00EC651F">
        <w:rPr>
          <w:sz w:val="28"/>
          <w:szCs w:val="28"/>
        </w:rPr>
        <w:t xml:space="preserve"> </w:t>
      </w:r>
      <w:r w:rsidRPr="002B305A">
        <w:rPr>
          <w:sz w:val="28"/>
          <w:szCs w:val="28"/>
        </w:rPr>
        <w:t>through their representative organisations  </w:t>
      </w:r>
    </w:p>
    <w:p w14:paraId="51C99C79" w14:textId="60B19FA2" w:rsidR="006D06A6" w:rsidRPr="006D06A6" w:rsidRDefault="006D06A6" w:rsidP="004F3825">
      <w:pPr>
        <w:spacing w:line="276" w:lineRule="auto"/>
      </w:pPr>
      <w:r w:rsidRPr="006D06A6">
        <w:t xml:space="preserve">SILC also supports its colleagues in the European Network on Independent Living. </w:t>
      </w:r>
      <w:r w:rsidRPr="00B138F0">
        <w:t>In their campaign ‘</w:t>
      </w:r>
      <w:hyperlink r:id="rId19" w:history="1">
        <w:r w:rsidRPr="00B138F0">
          <w:rPr>
            <w:rStyle w:val="Hyperlink"/>
            <w:rFonts w:cs="Arial"/>
          </w:rPr>
          <w:t>Leave no-one behind</w:t>
        </w:r>
      </w:hyperlink>
      <w:r w:rsidRPr="00B138F0">
        <w:t>’</w:t>
      </w:r>
      <w:r w:rsidRPr="006D06A6">
        <w:t xml:space="preserve">, amongst many practical things, they call on receiving countries to ensure their disabled citizens, and their respective </w:t>
      </w:r>
      <w:proofErr w:type="spellStart"/>
      <w:r w:rsidRPr="006D06A6">
        <w:t>organisations</w:t>
      </w:r>
      <w:proofErr w:type="spellEnd"/>
      <w:r w:rsidRPr="006D06A6">
        <w:t>, are involved in the process of welcome and resettlement, as happens in Sweden.</w:t>
      </w:r>
      <w:r w:rsidR="00530A86">
        <w:t xml:space="preserve"> </w:t>
      </w:r>
      <w:r w:rsidRPr="006D06A6">
        <w:t>This is crucial, to identify everyone’s needs and ensure appropriate action is taken</w:t>
      </w:r>
      <w:r w:rsidR="002C409C">
        <w:t>.</w:t>
      </w:r>
      <w:r w:rsidRPr="006D06A6">
        <w:t xml:space="preserve"> </w:t>
      </w:r>
    </w:p>
    <w:p w14:paraId="599E9DE8" w14:textId="77777777" w:rsidR="00BA523A" w:rsidRDefault="00BA523A" w:rsidP="004F3825">
      <w:pPr>
        <w:spacing w:line="276" w:lineRule="auto"/>
      </w:pPr>
    </w:p>
    <w:p w14:paraId="351CA121" w14:textId="77777777" w:rsidR="00BA523A" w:rsidRPr="00BA523A" w:rsidRDefault="00BA523A" w:rsidP="004F3825">
      <w:pPr>
        <w:spacing w:line="276" w:lineRule="auto"/>
      </w:pPr>
      <w:r w:rsidRPr="00BA523A">
        <w:t xml:space="preserve">SILC members extend our solidarity to the people of Ukraine during this time of crisis. </w:t>
      </w:r>
    </w:p>
    <w:p w14:paraId="265E2C48" w14:textId="77777777" w:rsidR="00BA523A" w:rsidRPr="00BA523A" w:rsidRDefault="00BA523A" w:rsidP="004F3825">
      <w:pPr>
        <w:spacing w:line="276" w:lineRule="auto"/>
      </w:pPr>
    </w:p>
    <w:p w14:paraId="05D58FF7" w14:textId="082527D9" w:rsidR="00BA523A" w:rsidRPr="00BA523A" w:rsidRDefault="00BA523A" w:rsidP="004F3825">
      <w:pPr>
        <w:spacing w:line="276" w:lineRule="auto"/>
      </w:pPr>
      <w:r w:rsidRPr="00EC0AFD">
        <w:t>For those who wis</w:t>
      </w:r>
      <w:r w:rsidR="00C46934" w:rsidRPr="00EC0AFD">
        <w:t>h</w:t>
      </w:r>
      <w:r w:rsidRPr="00EC0AFD">
        <w:t xml:space="preserve">, </w:t>
      </w:r>
      <w:r w:rsidR="006C52A7" w:rsidRPr="00EC0AFD">
        <w:t>donations can be made</w:t>
      </w:r>
      <w:r w:rsidRPr="00EC0AFD">
        <w:t xml:space="preserve"> to the Ukraine Humanitarian Appeal, led by </w:t>
      </w:r>
      <w:r w:rsidR="00E050FA">
        <w:t>the</w:t>
      </w:r>
      <w:r w:rsidRPr="00EC0AFD">
        <w:t xml:space="preserve"> UK's Disasters Emergency Committee:</w:t>
      </w:r>
    </w:p>
    <w:p w14:paraId="6D00A6FB" w14:textId="77777777" w:rsidR="00BA523A" w:rsidRPr="00BA523A" w:rsidRDefault="00BA523A" w:rsidP="004F3825">
      <w:pPr>
        <w:spacing w:line="276" w:lineRule="auto"/>
      </w:pPr>
    </w:p>
    <w:p w14:paraId="37C33CD4" w14:textId="271B1D22" w:rsidR="00BA523A" w:rsidRDefault="004F3825" w:rsidP="004F3825">
      <w:pPr>
        <w:spacing w:line="276" w:lineRule="auto"/>
      </w:pPr>
      <w:hyperlink r:id="rId20" w:history="1">
        <w:r w:rsidR="00BA523A">
          <w:rPr>
            <w:rStyle w:val="Hyperlink"/>
            <w:rFonts w:cs="Arial"/>
          </w:rPr>
          <w:t>www.dec.org.uk/appeal/ukraine-humanitarian-appeal</w:t>
        </w:r>
      </w:hyperlink>
    </w:p>
    <w:p w14:paraId="71EE60C0" w14:textId="77777777" w:rsidR="00530A86" w:rsidRDefault="00530A86" w:rsidP="008D6395"/>
    <w:p w14:paraId="53A828A4" w14:textId="559FE3AE" w:rsidR="0090226C" w:rsidRPr="00084C03" w:rsidRDefault="0090226C" w:rsidP="008D6395">
      <w:r w:rsidRPr="00084C03">
        <w:t>ENDS</w:t>
      </w:r>
    </w:p>
    <w:p w14:paraId="23E33E9F" w14:textId="77777777" w:rsidR="0090226C" w:rsidRPr="00084C03" w:rsidRDefault="0090226C" w:rsidP="008D6395"/>
    <w:p w14:paraId="3C77810B" w14:textId="77777777" w:rsidR="00530A86" w:rsidRDefault="00530A86">
      <w:r>
        <w:br w:type="page"/>
      </w:r>
    </w:p>
    <w:p w14:paraId="06505805" w14:textId="61029E15" w:rsidR="56760506" w:rsidRDefault="56760506" w:rsidP="00530A86">
      <w:pPr>
        <w:pStyle w:val="Heading1"/>
      </w:pPr>
      <w:r w:rsidRPr="56760506">
        <w:lastRenderedPageBreak/>
        <w:t>Notes to editors:</w:t>
      </w:r>
    </w:p>
    <w:p w14:paraId="073D07DC" w14:textId="77777777" w:rsidR="00530A86" w:rsidRPr="00B138F0" w:rsidRDefault="00530A86" w:rsidP="008D6395"/>
    <w:p w14:paraId="262BD6F2" w14:textId="77777777" w:rsidR="00B138F0" w:rsidRDefault="56760506" w:rsidP="004F3825">
      <w:pPr>
        <w:spacing w:line="276" w:lineRule="auto"/>
      </w:pPr>
      <w:r w:rsidRPr="00B138F0">
        <w:t xml:space="preserve">The Scottish Independent Living Coalition exists to unite across a common goal: disabled people’s equal enjoyment of our rights to independent living including our full human rights to equal and active participation and involvement in our communities.  These rights are enshrined in law. However, there are persistent barriers which prevent our enjoyment of them including political, attitudinal, </w:t>
      </w:r>
      <w:r w:rsidR="006A756D" w:rsidRPr="00B138F0">
        <w:t>societal,</w:t>
      </w:r>
      <w:r w:rsidRPr="00B138F0">
        <w:t xml:space="preserve"> and financial barriers, structures and managerialism and a lack of resources and opportunities for disabled people to collectivise and coproduce change. </w:t>
      </w:r>
    </w:p>
    <w:p w14:paraId="5BE6AA71" w14:textId="12C18C30" w:rsidR="00B138F0" w:rsidRPr="00B138F0" w:rsidRDefault="56760506" w:rsidP="004F3825">
      <w:pPr>
        <w:spacing w:line="276" w:lineRule="auto"/>
        <w:rPr>
          <w:rFonts w:eastAsiaTheme="minorEastAsia"/>
        </w:rPr>
      </w:pPr>
      <w:r w:rsidRPr="00B138F0">
        <w:t xml:space="preserve"> </w:t>
      </w:r>
    </w:p>
    <w:p w14:paraId="0F08E965" w14:textId="3B25A0B2" w:rsidR="00BE0742" w:rsidRPr="00B138F0" w:rsidRDefault="56760506" w:rsidP="004F3825">
      <w:pPr>
        <w:spacing w:line="276" w:lineRule="auto"/>
        <w:ind w:left="360"/>
        <w:rPr>
          <w:rFonts w:eastAsiaTheme="minorEastAsia"/>
          <w:b/>
          <w:bCs/>
        </w:rPr>
      </w:pPr>
      <w:r w:rsidRPr="00B138F0">
        <w:rPr>
          <w:b/>
          <w:bCs/>
        </w:rPr>
        <w:t>Members are -</w:t>
      </w:r>
    </w:p>
    <w:p w14:paraId="629BCF58" w14:textId="1157F33B" w:rsidR="00BE0742" w:rsidRPr="00B138F0" w:rsidRDefault="56760506" w:rsidP="004F3825">
      <w:pPr>
        <w:pStyle w:val="ListParagraph"/>
        <w:numPr>
          <w:ilvl w:val="1"/>
          <w:numId w:val="1"/>
        </w:numPr>
        <w:rPr>
          <w:sz w:val="28"/>
          <w:szCs w:val="28"/>
          <w:lang w:val="en-US"/>
        </w:rPr>
      </w:pPr>
      <w:r w:rsidRPr="00B138F0">
        <w:rPr>
          <w:sz w:val="28"/>
          <w:szCs w:val="28"/>
        </w:rPr>
        <w:t xml:space="preserve">Disability Equality Scotland </w:t>
      </w:r>
      <w:hyperlink r:id="rId21" w:history="1">
        <w:r w:rsidR="00844207">
          <w:rPr>
            <w:rStyle w:val="Hyperlink"/>
            <w:rFonts w:cs="Arial"/>
            <w:sz w:val="28"/>
            <w:szCs w:val="28"/>
          </w:rPr>
          <w:t>www.disabilityequality.scot</w:t>
        </w:r>
      </w:hyperlink>
    </w:p>
    <w:p w14:paraId="51804949" w14:textId="5EB14E8E" w:rsidR="00BE0742" w:rsidRPr="00B138F0" w:rsidRDefault="56760506" w:rsidP="004F3825">
      <w:pPr>
        <w:pStyle w:val="ListParagraph"/>
        <w:numPr>
          <w:ilvl w:val="1"/>
          <w:numId w:val="1"/>
        </w:numPr>
        <w:rPr>
          <w:sz w:val="28"/>
          <w:szCs w:val="28"/>
          <w:lang w:val="en-US"/>
        </w:rPr>
      </w:pPr>
      <w:r w:rsidRPr="00B138F0">
        <w:rPr>
          <w:sz w:val="28"/>
          <w:szCs w:val="28"/>
        </w:rPr>
        <w:t xml:space="preserve">Glasgow Centre for Inclusive Living </w:t>
      </w:r>
      <w:hyperlink r:id="rId22" w:history="1">
        <w:r w:rsidRPr="006178A7">
          <w:rPr>
            <w:rStyle w:val="Hyperlink"/>
            <w:rFonts w:cs="Arial"/>
            <w:sz w:val="28"/>
            <w:szCs w:val="28"/>
          </w:rPr>
          <w:t>www.gcil.org.uk</w:t>
        </w:r>
      </w:hyperlink>
    </w:p>
    <w:p w14:paraId="4976D0A0" w14:textId="5F2D927E" w:rsidR="00BE0742" w:rsidRPr="00B138F0" w:rsidRDefault="56760506" w:rsidP="004F3825">
      <w:pPr>
        <w:pStyle w:val="ListParagraph"/>
        <w:numPr>
          <w:ilvl w:val="1"/>
          <w:numId w:val="1"/>
        </w:numPr>
        <w:rPr>
          <w:sz w:val="28"/>
          <w:szCs w:val="28"/>
          <w:lang w:val="en-US"/>
        </w:rPr>
      </w:pPr>
      <w:r w:rsidRPr="00B138F0">
        <w:rPr>
          <w:sz w:val="28"/>
          <w:szCs w:val="28"/>
        </w:rPr>
        <w:t xml:space="preserve">Glasgow Disability Alliance </w:t>
      </w:r>
      <w:hyperlink r:id="rId23" w:history="1">
        <w:r w:rsidRPr="006178A7">
          <w:rPr>
            <w:rStyle w:val="Hyperlink"/>
            <w:rFonts w:cs="Arial"/>
            <w:sz w:val="28"/>
            <w:szCs w:val="28"/>
          </w:rPr>
          <w:t>www.gda.scot</w:t>
        </w:r>
      </w:hyperlink>
    </w:p>
    <w:p w14:paraId="09033C0E" w14:textId="15AB1F01" w:rsidR="00875097" w:rsidRPr="00B138F0" w:rsidRDefault="56760506" w:rsidP="004F3825">
      <w:pPr>
        <w:pStyle w:val="ListParagraph"/>
        <w:numPr>
          <w:ilvl w:val="1"/>
          <w:numId w:val="1"/>
        </w:numPr>
        <w:rPr>
          <w:rFonts w:eastAsiaTheme="minorEastAsia"/>
          <w:sz w:val="28"/>
          <w:szCs w:val="28"/>
          <w:lang w:val="en-US"/>
        </w:rPr>
      </w:pPr>
      <w:r w:rsidRPr="00B138F0">
        <w:rPr>
          <w:sz w:val="28"/>
          <w:szCs w:val="28"/>
        </w:rPr>
        <w:t xml:space="preserve">Inclusion Scotland </w:t>
      </w:r>
      <w:hyperlink r:id="rId24" w:history="1">
        <w:r w:rsidR="00875097" w:rsidRPr="00B138F0">
          <w:rPr>
            <w:rStyle w:val="Hyperlink"/>
            <w:rFonts w:cs="Arial"/>
            <w:sz w:val="28"/>
            <w:szCs w:val="28"/>
          </w:rPr>
          <w:t>www.inclusionscotland.org</w:t>
        </w:r>
      </w:hyperlink>
    </w:p>
    <w:p w14:paraId="56491370" w14:textId="75BD066B" w:rsidR="00BE0742" w:rsidRPr="00B138F0" w:rsidRDefault="56760506" w:rsidP="004F3825">
      <w:pPr>
        <w:pStyle w:val="ListParagraph"/>
        <w:numPr>
          <w:ilvl w:val="1"/>
          <w:numId w:val="1"/>
        </w:numPr>
        <w:rPr>
          <w:rFonts w:eastAsiaTheme="minorEastAsia"/>
          <w:sz w:val="28"/>
          <w:szCs w:val="28"/>
          <w:lang w:val="en-US"/>
        </w:rPr>
      </w:pPr>
      <w:r w:rsidRPr="00B138F0">
        <w:rPr>
          <w:sz w:val="28"/>
          <w:szCs w:val="28"/>
        </w:rPr>
        <w:t xml:space="preserve">Lothian Centre for Inclusive Living </w:t>
      </w:r>
      <w:hyperlink r:id="rId25" w:history="1">
        <w:r w:rsidR="004B06AC" w:rsidRPr="004B06AC">
          <w:rPr>
            <w:rStyle w:val="Hyperlink"/>
            <w:rFonts w:cs="Arial"/>
            <w:sz w:val="28"/>
            <w:szCs w:val="28"/>
          </w:rPr>
          <w:t>www.lothiancil.org.uk</w:t>
        </w:r>
      </w:hyperlink>
    </w:p>
    <w:p w14:paraId="658F30ED" w14:textId="3ED1A2DB" w:rsidR="00875097" w:rsidRPr="00B138F0" w:rsidRDefault="56760506" w:rsidP="004F3825">
      <w:pPr>
        <w:pStyle w:val="ListParagraph"/>
        <w:numPr>
          <w:ilvl w:val="1"/>
          <w:numId w:val="1"/>
        </w:numPr>
        <w:rPr>
          <w:rFonts w:eastAsiaTheme="minorEastAsia"/>
          <w:sz w:val="28"/>
          <w:szCs w:val="28"/>
          <w:lang w:val="en-US"/>
        </w:rPr>
      </w:pPr>
      <w:r w:rsidRPr="00B138F0">
        <w:rPr>
          <w:sz w:val="28"/>
          <w:szCs w:val="28"/>
        </w:rPr>
        <w:t xml:space="preserve">People First Scotland </w:t>
      </w:r>
      <w:hyperlink r:id="rId26" w:history="1">
        <w:r w:rsidR="00875097" w:rsidRPr="00B138F0">
          <w:rPr>
            <w:rStyle w:val="Hyperlink"/>
            <w:rFonts w:cs="Arial"/>
            <w:sz w:val="28"/>
            <w:szCs w:val="28"/>
          </w:rPr>
          <w:t>www.peoplefirstscotland.org</w:t>
        </w:r>
      </w:hyperlink>
    </w:p>
    <w:p w14:paraId="3A0A4900" w14:textId="1B0312EF" w:rsidR="008D6395" w:rsidRPr="00B138F0" w:rsidRDefault="56760506" w:rsidP="004F3825">
      <w:pPr>
        <w:pStyle w:val="ListParagraph"/>
        <w:numPr>
          <w:ilvl w:val="1"/>
          <w:numId w:val="1"/>
        </w:numPr>
        <w:rPr>
          <w:sz w:val="28"/>
          <w:szCs w:val="28"/>
          <w:lang w:val="en-US"/>
        </w:rPr>
      </w:pPr>
      <w:r w:rsidRPr="00B138F0">
        <w:rPr>
          <w:sz w:val="28"/>
          <w:szCs w:val="28"/>
        </w:rPr>
        <w:t xml:space="preserve">Self-Directed Support Scotland </w:t>
      </w:r>
      <w:hyperlink r:id="rId27" w:history="1">
        <w:r w:rsidR="008D6395" w:rsidRPr="00B138F0">
          <w:rPr>
            <w:rStyle w:val="Hyperlink"/>
            <w:rFonts w:cs="Arial"/>
            <w:sz w:val="28"/>
            <w:szCs w:val="28"/>
          </w:rPr>
          <w:t>www.sdsscotland.org.uk</w:t>
        </w:r>
      </w:hyperlink>
    </w:p>
    <w:p w14:paraId="02B87CAB" w14:textId="2D207FE0" w:rsidR="001D5095" w:rsidRPr="00B138F0" w:rsidRDefault="003B6BBF" w:rsidP="004F3825">
      <w:pPr>
        <w:spacing w:line="276" w:lineRule="auto"/>
      </w:pPr>
      <w:r w:rsidRPr="00B138F0">
        <w:rPr>
          <w:lang w:val="en-GB"/>
        </w:rPr>
        <w:t xml:space="preserve">SILC is chaired by Dr Jim Elder-Woodward OBE and convened by Inclusion Scotland.  </w:t>
      </w:r>
    </w:p>
    <w:sectPr w:rsidR="001D5095" w:rsidRPr="00B138F0"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09B5" w14:textId="77777777" w:rsidR="00631D77" w:rsidRDefault="00631D77" w:rsidP="008D6395">
      <w:r>
        <w:separator/>
      </w:r>
    </w:p>
  </w:endnote>
  <w:endnote w:type="continuationSeparator" w:id="0">
    <w:p w14:paraId="048739DA" w14:textId="77777777" w:rsidR="00631D77" w:rsidRDefault="00631D77" w:rsidP="008D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E0E8" w14:textId="77777777" w:rsidR="00631D77" w:rsidRDefault="00631D77" w:rsidP="008D6395">
      <w:r>
        <w:separator/>
      </w:r>
    </w:p>
  </w:footnote>
  <w:footnote w:type="continuationSeparator" w:id="0">
    <w:p w14:paraId="72C19046" w14:textId="77777777" w:rsidR="00631D77" w:rsidRDefault="00631D77" w:rsidP="008D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991"/>
    <w:multiLevelType w:val="hybridMultilevel"/>
    <w:tmpl w:val="643E14A0"/>
    <w:lvl w:ilvl="0" w:tplc="AE8EF2BE">
      <w:start w:val="1"/>
      <w:numFmt w:val="bullet"/>
      <w:lvlText w:val=""/>
      <w:lvlJc w:val="left"/>
      <w:pPr>
        <w:ind w:left="720" w:hanging="360"/>
      </w:pPr>
      <w:rPr>
        <w:rFonts w:ascii="Symbol" w:hAnsi="Symbol" w:hint="default"/>
      </w:rPr>
    </w:lvl>
    <w:lvl w:ilvl="1" w:tplc="2BE8BA30">
      <w:start w:val="1"/>
      <w:numFmt w:val="bullet"/>
      <w:lvlText w:val=""/>
      <w:lvlJc w:val="left"/>
      <w:pPr>
        <w:ind w:left="1440" w:hanging="360"/>
      </w:pPr>
      <w:rPr>
        <w:rFonts w:ascii="Symbol" w:hAnsi="Symbol" w:hint="default"/>
      </w:rPr>
    </w:lvl>
    <w:lvl w:ilvl="2" w:tplc="76365A0C">
      <w:start w:val="1"/>
      <w:numFmt w:val="bullet"/>
      <w:lvlText w:val=""/>
      <w:lvlJc w:val="left"/>
      <w:pPr>
        <w:ind w:left="2160" w:hanging="360"/>
      </w:pPr>
      <w:rPr>
        <w:rFonts w:ascii="Wingdings" w:hAnsi="Wingdings" w:hint="default"/>
      </w:rPr>
    </w:lvl>
    <w:lvl w:ilvl="3" w:tplc="0220F274">
      <w:start w:val="1"/>
      <w:numFmt w:val="bullet"/>
      <w:lvlText w:val=""/>
      <w:lvlJc w:val="left"/>
      <w:pPr>
        <w:ind w:left="2880" w:hanging="360"/>
      </w:pPr>
      <w:rPr>
        <w:rFonts w:ascii="Symbol" w:hAnsi="Symbol" w:hint="default"/>
      </w:rPr>
    </w:lvl>
    <w:lvl w:ilvl="4" w:tplc="13062A4E">
      <w:start w:val="1"/>
      <w:numFmt w:val="bullet"/>
      <w:lvlText w:val="o"/>
      <w:lvlJc w:val="left"/>
      <w:pPr>
        <w:ind w:left="3600" w:hanging="360"/>
      </w:pPr>
      <w:rPr>
        <w:rFonts w:ascii="Courier New" w:hAnsi="Courier New" w:hint="default"/>
      </w:rPr>
    </w:lvl>
    <w:lvl w:ilvl="5" w:tplc="75E8B6B8">
      <w:start w:val="1"/>
      <w:numFmt w:val="bullet"/>
      <w:lvlText w:val=""/>
      <w:lvlJc w:val="left"/>
      <w:pPr>
        <w:ind w:left="4320" w:hanging="360"/>
      </w:pPr>
      <w:rPr>
        <w:rFonts w:ascii="Wingdings" w:hAnsi="Wingdings" w:hint="default"/>
      </w:rPr>
    </w:lvl>
    <w:lvl w:ilvl="6" w:tplc="41BC3032">
      <w:start w:val="1"/>
      <w:numFmt w:val="bullet"/>
      <w:lvlText w:val=""/>
      <w:lvlJc w:val="left"/>
      <w:pPr>
        <w:ind w:left="5040" w:hanging="360"/>
      </w:pPr>
      <w:rPr>
        <w:rFonts w:ascii="Symbol" w:hAnsi="Symbol" w:hint="default"/>
      </w:rPr>
    </w:lvl>
    <w:lvl w:ilvl="7" w:tplc="3F0074C0">
      <w:start w:val="1"/>
      <w:numFmt w:val="bullet"/>
      <w:lvlText w:val="o"/>
      <w:lvlJc w:val="left"/>
      <w:pPr>
        <w:ind w:left="5760" w:hanging="360"/>
      </w:pPr>
      <w:rPr>
        <w:rFonts w:ascii="Courier New" w:hAnsi="Courier New" w:hint="default"/>
      </w:rPr>
    </w:lvl>
    <w:lvl w:ilvl="8" w:tplc="4B9860F8">
      <w:start w:val="1"/>
      <w:numFmt w:val="bullet"/>
      <w:lvlText w:val=""/>
      <w:lvlJc w:val="left"/>
      <w:pPr>
        <w:ind w:left="6480" w:hanging="360"/>
      </w:pPr>
      <w:rPr>
        <w:rFonts w:ascii="Wingdings" w:hAnsi="Wingdings" w:hint="default"/>
      </w:rPr>
    </w:lvl>
  </w:abstractNum>
  <w:abstractNum w:abstractNumId="1" w15:restartNumberingAfterBreak="0">
    <w:nsid w:val="28951964"/>
    <w:multiLevelType w:val="hybridMultilevel"/>
    <w:tmpl w:val="AA7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217C5"/>
    <w:multiLevelType w:val="hybridMultilevel"/>
    <w:tmpl w:val="FF38B34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D0C5A"/>
    <w:multiLevelType w:val="hybridMultilevel"/>
    <w:tmpl w:val="5D4A39F4"/>
    <w:lvl w:ilvl="0" w:tplc="FD3A25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CF24CD4"/>
    <w:multiLevelType w:val="hybridMultilevel"/>
    <w:tmpl w:val="4E9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C1A02"/>
    <w:multiLevelType w:val="hybridMultilevel"/>
    <w:tmpl w:val="FDF6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70"/>
    <w:rsid w:val="00004573"/>
    <w:rsid w:val="0003462B"/>
    <w:rsid w:val="0008077D"/>
    <w:rsid w:val="00084C03"/>
    <w:rsid w:val="000910DD"/>
    <w:rsid w:val="00095617"/>
    <w:rsid w:val="000A56EB"/>
    <w:rsid w:val="000C48A6"/>
    <w:rsid w:val="000D48B9"/>
    <w:rsid w:val="000E4456"/>
    <w:rsid w:val="000F19C9"/>
    <w:rsid w:val="000F4966"/>
    <w:rsid w:val="00123DA8"/>
    <w:rsid w:val="00123E09"/>
    <w:rsid w:val="00125B07"/>
    <w:rsid w:val="001408AA"/>
    <w:rsid w:val="00141754"/>
    <w:rsid w:val="001430C2"/>
    <w:rsid w:val="00153E9B"/>
    <w:rsid w:val="0015457C"/>
    <w:rsid w:val="00163C31"/>
    <w:rsid w:val="00170599"/>
    <w:rsid w:val="00171B02"/>
    <w:rsid w:val="00190874"/>
    <w:rsid w:val="001D5095"/>
    <w:rsid w:val="001E15C7"/>
    <w:rsid w:val="001E6229"/>
    <w:rsid w:val="002204E0"/>
    <w:rsid w:val="00241563"/>
    <w:rsid w:val="002431C7"/>
    <w:rsid w:val="00246B96"/>
    <w:rsid w:val="00275629"/>
    <w:rsid w:val="0028046A"/>
    <w:rsid w:val="00280DE8"/>
    <w:rsid w:val="00281270"/>
    <w:rsid w:val="00295890"/>
    <w:rsid w:val="002B305A"/>
    <w:rsid w:val="002B6049"/>
    <w:rsid w:val="002B753B"/>
    <w:rsid w:val="002C409C"/>
    <w:rsid w:val="002D17E5"/>
    <w:rsid w:val="002F54BD"/>
    <w:rsid w:val="002F5B98"/>
    <w:rsid w:val="00312892"/>
    <w:rsid w:val="0031673E"/>
    <w:rsid w:val="00337A7B"/>
    <w:rsid w:val="00343574"/>
    <w:rsid w:val="0035383F"/>
    <w:rsid w:val="003556E3"/>
    <w:rsid w:val="0035588B"/>
    <w:rsid w:val="00373A0D"/>
    <w:rsid w:val="003A4A25"/>
    <w:rsid w:val="003B6BBF"/>
    <w:rsid w:val="003B7F6C"/>
    <w:rsid w:val="003C3A26"/>
    <w:rsid w:val="003E1F5D"/>
    <w:rsid w:val="003F4A1B"/>
    <w:rsid w:val="00415B79"/>
    <w:rsid w:val="00427CAD"/>
    <w:rsid w:val="004337BB"/>
    <w:rsid w:val="0043405D"/>
    <w:rsid w:val="00441D18"/>
    <w:rsid w:val="00471C74"/>
    <w:rsid w:val="004937B7"/>
    <w:rsid w:val="004948C0"/>
    <w:rsid w:val="004A31D4"/>
    <w:rsid w:val="004B06AC"/>
    <w:rsid w:val="004C1C48"/>
    <w:rsid w:val="004C6C01"/>
    <w:rsid w:val="004D5E6E"/>
    <w:rsid w:val="004F3825"/>
    <w:rsid w:val="004F7CFA"/>
    <w:rsid w:val="00513CBA"/>
    <w:rsid w:val="00513F89"/>
    <w:rsid w:val="00530A86"/>
    <w:rsid w:val="005449AA"/>
    <w:rsid w:val="005479A3"/>
    <w:rsid w:val="005606C9"/>
    <w:rsid w:val="00560BF2"/>
    <w:rsid w:val="0056367C"/>
    <w:rsid w:val="0057523F"/>
    <w:rsid w:val="00582FD0"/>
    <w:rsid w:val="00590D31"/>
    <w:rsid w:val="005A6272"/>
    <w:rsid w:val="006178A7"/>
    <w:rsid w:val="00631D77"/>
    <w:rsid w:val="006363C6"/>
    <w:rsid w:val="00640376"/>
    <w:rsid w:val="00691070"/>
    <w:rsid w:val="00691666"/>
    <w:rsid w:val="006A055C"/>
    <w:rsid w:val="006A5E2A"/>
    <w:rsid w:val="006A756D"/>
    <w:rsid w:val="006C52A7"/>
    <w:rsid w:val="006D06A6"/>
    <w:rsid w:val="006D26C3"/>
    <w:rsid w:val="006D395E"/>
    <w:rsid w:val="006D4F29"/>
    <w:rsid w:val="00707FDF"/>
    <w:rsid w:val="00710BDD"/>
    <w:rsid w:val="0071738F"/>
    <w:rsid w:val="0075763B"/>
    <w:rsid w:val="00780AFE"/>
    <w:rsid w:val="007D01DF"/>
    <w:rsid w:val="007E7E37"/>
    <w:rsid w:val="008101DD"/>
    <w:rsid w:val="00826941"/>
    <w:rsid w:val="00844207"/>
    <w:rsid w:val="008461F5"/>
    <w:rsid w:val="00857E67"/>
    <w:rsid w:val="00862F60"/>
    <w:rsid w:val="00871614"/>
    <w:rsid w:val="00875097"/>
    <w:rsid w:val="0088265E"/>
    <w:rsid w:val="008A027A"/>
    <w:rsid w:val="008A231C"/>
    <w:rsid w:val="008A2F28"/>
    <w:rsid w:val="008C4141"/>
    <w:rsid w:val="008D0AA4"/>
    <w:rsid w:val="008D6395"/>
    <w:rsid w:val="008F1205"/>
    <w:rsid w:val="008F4F19"/>
    <w:rsid w:val="0090226C"/>
    <w:rsid w:val="00945982"/>
    <w:rsid w:val="00980233"/>
    <w:rsid w:val="00982272"/>
    <w:rsid w:val="00983244"/>
    <w:rsid w:val="00992B4C"/>
    <w:rsid w:val="0099541E"/>
    <w:rsid w:val="009C61B0"/>
    <w:rsid w:val="00A052FB"/>
    <w:rsid w:val="00A12ABB"/>
    <w:rsid w:val="00A13B61"/>
    <w:rsid w:val="00A146EA"/>
    <w:rsid w:val="00A17F2D"/>
    <w:rsid w:val="00A17F6A"/>
    <w:rsid w:val="00A2348B"/>
    <w:rsid w:val="00A552CB"/>
    <w:rsid w:val="00A60BFE"/>
    <w:rsid w:val="00A749BF"/>
    <w:rsid w:val="00A90CBC"/>
    <w:rsid w:val="00AA7366"/>
    <w:rsid w:val="00AB4BBC"/>
    <w:rsid w:val="00AD5708"/>
    <w:rsid w:val="00B05370"/>
    <w:rsid w:val="00B138F0"/>
    <w:rsid w:val="00B30812"/>
    <w:rsid w:val="00B32A1A"/>
    <w:rsid w:val="00B35771"/>
    <w:rsid w:val="00B36C2A"/>
    <w:rsid w:val="00B511AE"/>
    <w:rsid w:val="00B56204"/>
    <w:rsid w:val="00B845CE"/>
    <w:rsid w:val="00BA1B1A"/>
    <w:rsid w:val="00BA523A"/>
    <w:rsid w:val="00BB4E3B"/>
    <w:rsid w:val="00BD7A42"/>
    <w:rsid w:val="00BE0742"/>
    <w:rsid w:val="00C00ED8"/>
    <w:rsid w:val="00C44CA8"/>
    <w:rsid w:val="00C46934"/>
    <w:rsid w:val="00C75953"/>
    <w:rsid w:val="00C84DCE"/>
    <w:rsid w:val="00CB037B"/>
    <w:rsid w:val="00CB2F5D"/>
    <w:rsid w:val="00CB504A"/>
    <w:rsid w:val="00CC0E68"/>
    <w:rsid w:val="00CC4F78"/>
    <w:rsid w:val="00CE12C8"/>
    <w:rsid w:val="00CE768F"/>
    <w:rsid w:val="00CF22B3"/>
    <w:rsid w:val="00CF4CAD"/>
    <w:rsid w:val="00D00D75"/>
    <w:rsid w:val="00D13330"/>
    <w:rsid w:val="00D3225C"/>
    <w:rsid w:val="00D46D33"/>
    <w:rsid w:val="00D50EF6"/>
    <w:rsid w:val="00D57248"/>
    <w:rsid w:val="00D57838"/>
    <w:rsid w:val="00D73D5D"/>
    <w:rsid w:val="00D76BCB"/>
    <w:rsid w:val="00DF08EB"/>
    <w:rsid w:val="00DF133F"/>
    <w:rsid w:val="00DF7E48"/>
    <w:rsid w:val="00E050FA"/>
    <w:rsid w:val="00E305D4"/>
    <w:rsid w:val="00E73CC4"/>
    <w:rsid w:val="00EC0AFD"/>
    <w:rsid w:val="00EC651F"/>
    <w:rsid w:val="00ED74F6"/>
    <w:rsid w:val="00EF779B"/>
    <w:rsid w:val="00F012B1"/>
    <w:rsid w:val="00F12593"/>
    <w:rsid w:val="00F374E0"/>
    <w:rsid w:val="00F569CF"/>
    <w:rsid w:val="00F817DE"/>
    <w:rsid w:val="00F81DD8"/>
    <w:rsid w:val="00F92021"/>
    <w:rsid w:val="00F9502C"/>
    <w:rsid w:val="0BCEEC3C"/>
    <w:rsid w:val="454D9139"/>
    <w:rsid w:val="56760506"/>
    <w:rsid w:val="7558BF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C013E"/>
  <w15:docId w15:val="{AC37F92E-817F-4805-AC2F-BE5617C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95"/>
    <w:rPr>
      <w:rFonts w:ascii="Arial" w:hAnsi="Arial" w:cs="Arial"/>
      <w:sz w:val="28"/>
      <w:szCs w:val="28"/>
    </w:rPr>
  </w:style>
  <w:style w:type="paragraph" w:styleId="Heading1">
    <w:name w:val="heading 1"/>
    <w:basedOn w:val="Normal"/>
    <w:next w:val="Normal"/>
    <w:link w:val="Heading1Char"/>
    <w:uiPriority w:val="9"/>
    <w:qFormat/>
    <w:rsid w:val="008D6395"/>
    <w:pPr>
      <w:outlineLvl w:val="0"/>
    </w:pPr>
    <w:rPr>
      <w:b/>
      <w:bCs/>
      <w:sz w:val="40"/>
      <w:szCs w:val="40"/>
    </w:rPr>
  </w:style>
  <w:style w:type="paragraph" w:styleId="Heading2">
    <w:name w:val="heading 2"/>
    <w:basedOn w:val="Normal"/>
    <w:next w:val="Normal"/>
    <w:link w:val="Heading2Char"/>
    <w:uiPriority w:val="9"/>
    <w:semiHidden/>
    <w:unhideWhenUsed/>
    <w:qFormat/>
    <w:rsid w:val="00084C03"/>
    <w:pPr>
      <w:keepNext/>
      <w:outlineLvl w:val="1"/>
    </w:pPr>
    <w:rPr>
      <w:rFonts w:eastAsia="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26C"/>
    <w:pPr>
      <w:spacing w:after="200" w:line="276" w:lineRule="auto"/>
      <w:ind w:left="720"/>
      <w:contextualSpacing/>
    </w:pPr>
    <w:rPr>
      <w:sz w:val="22"/>
      <w:szCs w:val="22"/>
      <w:lang w:val="en-GB"/>
    </w:rPr>
  </w:style>
  <w:style w:type="character" w:styleId="Hyperlink">
    <w:name w:val="Hyperlink"/>
    <w:uiPriority w:val="99"/>
    <w:rsid w:val="0090226C"/>
    <w:rPr>
      <w:rFonts w:cs="Times New Roman"/>
      <w:color w:val="0000FF"/>
      <w:u w:val="single"/>
    </w:rPr>
  </w:style>
  <w:style w:type="character" w:customStyle="1" w:styleId="UnresolvedMention1">
    <w:name w:val="Unresolved Mention1"/>
    <w:basedOn w:val="DefaultParagraphFont"/>
    <w:uiPriority w:val="99"/>
    <w:semiHidden/>
    <w:unhideWhenUsed/>
    <w:rsid w:val="0090226C"/>
    <w:rPr>
      <w:color w:val="605E5C"/>
      <w:shd w:val="clear" w:color="auto" w:fill="E1DFDD"/>
    </w:rPr>
  </w:style>
  <w:style w:type="character" w:customStyle="1" w:styleId="Heading1Char">
    <w:name w:val="Heading 1 Char"/>
    <w:basedOn w:val="DefaultParagraphFont"/>
    <w:link w:val="Heading1"/>
    <w:uiPriority w:val="9"/>
    <w:rsid w:val="008D6395"/>
    <w:rPr>
      <w:rFonts w:ascii="Arial" w:hAnsi="Arial" w:cs="Arial"/>
      <w:b/>
      <w:bCs/>
      <w:sz w:val="40"/>
      <w:szCs w:val="40"/>
    </w:rPr>
  </w:style>
  <w:style w:type="character" w:customStyle="1" w:styleId="Heading2Char">
    <w:name w:val="Heading 2 Char"/>
    <w:basedOn w:val="DefaultParagraphFont"/>
    <w:link w:val="Heading2"/>
    <w:uiPriority w:val="9"/>
    <w:semiHidden/>
    <w:rsid w:val="00084C03"/>
    <w:rPr>
      <w:rFonts w:ascii="Arial" w:eastAsia="Arial" w:hAnsi="Arial" w:cs="Arial"/>
      <w:b/>
      <w:sz w:val="28"/>
      <w:szCs w:val="28"/>
    </w:rPr>
  </w:style>
  <w:style w:type="paragraph" w:styleId="FootnoteText">
    <w:name w:val="footnote text"/>
    <w:basedOn w:val="Normal"/>
    <w:link w:val="FootnoteTextChar"/>
    <w:uiPriority w:val="99"/>
    <w:unhideWhenUsed/>
    <w:rsid w:val="00084C03"/>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rsid w:val="00084C03"/>
    <w:rPr>
      <w:rFonts w:ascii="Times New Roman" w:eastAsia="PMingLiU" w:hAnsi="Times New Roman" w:cs="Times New Roman"/>
      <w:sz w:val="20"/>
      <w:szCs w:val="20"/>
    </w:rPr>
  </w:style>
  <w:style w:type="paragraph" w:customStyle="1" w:styleId="xmsolistparagraph">
    <w:name w:val="x_msolistparagraph"/>
    <w:basedOn w:val="Normal"/>
    <w:rsid w:val="00084C03"/>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rsid w:val="00084C03"/>
    <w:pPr>
      <w:spacing w:before="100" w:beforeAutospacing="1" w:after="100" w:afterAutospacing="1"/>
    </w:pPr>
    <w:rPr>
      <w:rFonts w:ascii="Times New Roman" w:eastAsia="Times New Roman" w:hAnsi="Times New Roman" w:cs="Times New Roman"/>
      <w:lang w:val="en-GB" w:eastAsia="en-GB"/>
    </w:rPr>
  </w:style>
  <w:style w:type="character" w:styleId="FootnoteReference">
    <w:name w:val="footnote reference"/>
    <w:basedOn w:val="DefaultParagraphFont"/>
    <w:uiPriority w:val="99"/>
    <w:semiHidden/>
    <w:unhideWhenUsed/>
    <w:rsid w:val="00084C03"/>
    <w:rPr>
      <w:vertAlign w:val="superscript"/>
    </w:rPr>
  </w:style>
  <w:style w:type="character" w:customStyle="1" w:styleId="normaltextrun">
    <w:name w:val="normaltextrun"/>
    <w:basedOn w:val="DefaultParagraphFont"/>
    <w:rsid w:val="00084C03"/>
  </w:style>
  <w:style w:type="character" w:customStyle="1" w:styleId="eop">
    <w:name w:val="eop"/>
    <w:basedOn w:val="DefaultParagraphFont"/>
    <w:rsid w:val="00084C03"/>
  </w:style>
  <w:style w:type="character" w:customStyle="1" w:styleId="spellingerror">
    <w:name w:val="spellingerror"/>
    <w:basedOn w:val="DefaultParagraphFont"/>
    <w:rsid w:val="00084C03"/>
  </w:style>
  <w:style w:type="character" w:customStyle="1" w:styleId="scxw149486911">
    <w:name w:val="scxw149486911"/>
    <w:basedOn w:val="DefaultParagraphFont"/>
    <w:rsid w:val="00084C03"/>
  </w:style>
  <w:style w:type="character" w:styleId="CommentReference">
    <w:name w:val="annotation reference"/>
    <w:basedOn w:val="DefaultParagraphFont"/>
    <w:uiPriority w:val="99"/>
    <w:semiHidden/>
    <w:unhideWhenUsed/>
    <w:rsid w:val="000F19C9"/>
    <w:rPr>
      <w:sz w:val="16"/>
      <w:szCs w:val="16"/>
    </w:rPr>
  </w:style>
  <w:style w:type="paragraph" w:styleId="CommentText">
    <w:name w:val="annotation text"/>
    <w:basedOn w:val="Normal"/>
    <w:link w:val="CommentTextChar"/>
    <w:uiPriority w:val="99"/>
    <w:semiHidden/>
    <w:unhideWhenUsed/>
    <w:rsid w:val="000F19C9"/>
    <w:rPr>
      <w:sz w:val="20"/>
      <w:szCs w:val="20"/>
    </w:rPr>
  </w:style>
  <w:style w:type="character" w:customStyle="1" w:styleId="CommentTextChar">
    <w:name w:val="Comment Text Char"/>
    <w:basedOn w:val="DefaultParagraphFont"/>
    <w:link w:val="CommentText"/>
    <w:uiPriority w:val="99"/>
    <w:semiHidden/>
    <w:rsid w:val="000F19C9"/>
    <w:rPr>
      <w:sz w:val="20"/>
      <w:szCs w:val="20"/>
    </w:rPr>
  </w:style>
  <w:style w:type="paragraph" w:styleId="CommentSubject">
    <w:name w:val="annotation subject"/>
    <w:basedOn w:val="CommentText"/>
    <w:next w:val="CommentText"/>
    <w:link w:val="CommentSubjectChar"/>
    <w:uiPriority w:val="99"/>
    <w:semiHidden/>
    <w:unhideWhenUsed/>
    <w:rsid w:val="000F19C9"/>
    <w:rPr>
      <w:b/>
      <w:bCs/>
    </w:rPr>
  </w:style>
  <w:style w:type="character" w:customStyle="1" w:styleId="CommentSubjectChar">
    <w:name w:val="Comment Subject Char"/>
    <w:basedOn w:val="CommentTextChar"/>
    <w:link w:val="CommentSubject"/>
    <w:uiPriority w:val="99"/>
    <w:semiHidden/>
    <w:rsid w:val="000F19C9"/>
    <w:rPr>
      <w:b/>
      <w:bCs/>
      <w:sz w:val="20"/>
      <w:szCs w:val="20"/>
    </w:rPr>
  </w:style>
  <w:style w:type="paragraph" w:styleId="BalloonText">
    <w:name w:val="Balloon Text"/>
    <w:basedOn w:val="Normal"/>
    <w:link w:val="BalloonTextChar"/>
    <w:uiPriority w:val="99"/>
    <w:semiHidden/>
    <w:unhideWhenUsed/>
    <w:rsid w:val="000F1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C9"/>
    <w:rPr>
      <w:rFonts w:ascii="Segoe UI" w:hAnsi="Segoe UI" w:cs="Segoe UI"/>
      <w:sz w:val="18"/>
      <w:szCs w:val="18"/>
    </w:rPr>
  </w:style>
  <w:style w:type="paragraph" w:styleId="BodyText">
    <w:name w:val="Body Text"/>
    <w:basedOn w:val="Normal"/>
    <w:link w:val="BodyTextChar"/>
    <w:uiPriority w:val="99"/>
    <w:unhideWhenUsed/>
    <w:rsid w:val="0071738F"/>
    <w:rPr>
      <w:b/>
      <w:sz w:val="36"/>
      <w:szCs w:val="36"/>
    </w:rPr>
  </w:style>
  <w:style w:type="character" w:customStyle="1" w:styleId="BodyTextChar">
    <w:name w:val="Body Text Char"/>
    <w:basedOn w:val="DefaultParagraphFont"/>
    <w:link w:val="BodyText"/>
    <w:uiPriority w:val="99"/>
    <w:rsid w:val="0071738F"/>
    <w:rPr>
      <w:rFonts w:ascii="Arial" w:hAnsi="Arial" w:cs="Arial"/>
      <w:b/>
      <w:sz w:val="36"/>
      <w:szCs w:val="36"/>
    </w:rPr>
  </w:style>
  <w:style w:type="paragraph" w:customStyle="1" w:styleId="xmsonormal">
    <w:name w:val="x_msonormal"/>
    <w:basedOn w:val="Normal"/>
    <w:rsid w:val="004948C0"/>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A523A"/>
    <w:rPr>
      <w:color w:val="954F72" w:themeColor="followedHyperlink"/>
      <w:u w:val="single"/>
    </w:rPr>
  </w:style>
  <w:style w:type="character" w:customStyle="1" w:styleId="UnresolvedMention2">
    <w:name w:val="Unresolved Mention2"/>
    <w:basedOn w:val="DefaultParagraphFont"/>
    <w:uiPriority w:val="99"/>
    <w:semiHidden/>
    <w:unhideWhenUsed/>
    <w:rsid w:val="00BA523A"/>
    <w:rPr>
      <w:color w:val="605E5C"/>
      <w:shd w:val="clear" w:color="auto" w:fill="E1DFDD"/>
    </w:rPr>
  </w:style>
  <w:style w:type="paragraph" w:styleId="Revision">
    <w:name w:val="Revision"/>
    <w:hidden/>
    <w:uiPriority w:val="99"/>
    <w:semiHidden/>
    <w:rsid w:val="00D76BCB"/>
    <w:rPr>
      <w:rFonts w:ascii="Arial" w:hAnsi="Arial" w:cs="Arial"/>
      <w:sz w:val="28"/>
      <w:szCs w:val="28"/>
    </w:rPr>
  </w:style>
  <w:style w:type="character" w:styleId="UnresolvedMention">
    <w:name w:val="Unresolved Mention"/>
    <w:basedOn w:val="DefaultParagraphFont"/>
    <w:uiPriority w:val="99"/>
    <w:semiHidden/>
    <w:unhideWhenUsed/>
    <w:rsid w:val="002C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09426881">
      <w:bodyDiv w:val="1"/>
      <w:marLeft w:val="0"/>
      <w:marRight w:val="0"/>
      <w:marTop w:val="0"/>
      <w:marBottom w:val="0"/>
      <w:divBdr>
        <w:top w:val="none" w:sz="0" w:space="0" w:color="auto"/>
        <w:left w:val="none" w:sz="0" w:space="0" w:color="auto"/>
        <w:bottom w:val="none" w:sz="0" w:space="0" w:color="auto"/>
        <w:right w:val="none" w:sz="0" w:space="0" w:color="auto"/>
      </w:divBdr>
    </w:div>
    <w:div w:id="1155072179">
      <w:bodyDiv w:val="1"/>
      <w:marLeft w:val="0"/>
      <w:marRight w:val="0"/>
      <w:marTop w:val="0"/>
      <w:marBottom w:val="0"/>
      <w:divBdr>
        <w:top w:val="none" w:sz="0" w:space="0" w:color="auto"/>
        <w:left w:val="none" w:sz="0" w:space="0" w:color="auto"/>
        <w:bottom w:val="none" w:sz="0" w:space="0" w:color="auto"/>
        <w:right w:val="none" w:sz="0" w:space="0" w:color="auto"/>
      </w:divBdr>
    </w:div>
    <w:div w:id="119002928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peoplefirstscotland.org" TargetMode="External"/><Relationship Id="rId3" Type="http://schemas.openxmlformats.org/officeDocument/2006/relationships/customXml" Target="../customXml/item3.xml"/><Relationship Id="rId21" Type="http://schemas.openxmlformats.org/officeDocument/2006/relationships/hyperlink" Target="https://disabilityequality.sco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lothiancil.org.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dec.org.uk/appeal/ukraine-humanitarian-appe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inclusionscotland.org"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gda.sco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il.eu/news/war-in-ukraine-leave-no-one-behi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gcil.org.uk/" TargetMode="External"/><Relationship Id="rId27" Type="http://schemas.openxmlformats.org/officeDocument/2006/relationships/hyperlink" Target="http://www.sdsscotla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Ratcliffe\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1553290A87044B83914B6C42C20DD" ma:contentTypeVersion="12" ma:contentTypeDescription="Create a new document." ma:contentTypeScope="" ma:versionID="eccd885cd1d1a779c42a1ea6ec0a9af2">
  <xsd:schema xmlns:xsd="http://www.w3.org/2001/XMLSchema" xmlns:xs="http://www.w3.org/2001/XMLSchema" xmlns:p="http://schemas.microsoft.com/office/2006/metadata/properties" xmlns:ns2="6c673336-7c2a-49e0-b041-fc5632f9190e" xmlns:ns3="c07e9d9d-9b2f-4ff5-84e6-d1ba02f3e63d" targetNamespace="http://schemas.microsoft.com/office/2006/metadata/properties" ma:root="true" ma:fieldsID="6ba199358d35e0eb1722abad0f01801d" ns2:_="" ns3:_="">
    <xsd:import namespace="6c673336-7c2a-49e0-b041-fc5632f9190e"/>
    <xsd:import namespace="c07e9d9d-9b2f-4ff5-84e6-d1ba02f3e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e9d9d-9b2f-4ff5-84e6-d1ba02f3e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c673336-7c2a-49e0-b041-fc5632f9190e">
      <UserInfo>
        <DisplayName/>
        <AccountId xsi:nil="true"/>
        <AccountType/>
      </UserInfo>
    </SharedWithUsers>
  </documentManagement>
</p:properties>
</file>

<file path=customXml/itemProps1.xml><?xml version="1.0" encoding="utf-8"?>
<ds:datastoreItem xmlns:ds="http://schemas.openxmlformats.org/officeDocument/2006/customXml" ds:itemID="{6DE9630B-9CB9-426D-9CCF-B27D3A354A17}">
  <ds:schemaRefs>
    <ds:schemaRef ds:uri="http://schemas.microsoft.com/sharepoint/v3/contenttype/forms"/>
  </ds:schemaRefs>
</ds:datastoreItem>
</file>

<file path=customXml/itemProps2.xml><?xml version="1.0" encoding="utf-8"?>
<ds:datastoreItem xmlns:ds="http://schemas.openxmlformats.org/officeDocument/2006/customXml" ds:itemID="{F01FBE91-A104-4680-BEF4-27023E6D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3336-7c2a-49e0-b041-fc5632f9190e"/>
    <ds:schemaRef ds:uri="c07e9d9d-9b2f-4ff5-84e6-d1ba02f3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21F81-319E-456F-94A0-C45BFD9C335E}">
  <ds:schemaRefs>
    <ds:schemaRef ds:uri="http://schemas.openxmlformats.org/officeDocument/2006/bibliography"/>
  </ds:schemaRefs>
</ds:datastoreItem>
</file>

<file path=customXml/itemProps4.xml><?xml version="1.0" encoding="utf-8"?>
<ds:datastoreItem xmlns:ds="http://schemas.openxmlformats.org/officeDocument/2006/customXml" ds:itemID="{4C44253C-BD88-4E7B-9999-810056D1843F}">
  <ds:schemaRefs>
    <ds:schemaRef ds:uri="http://schemas.microsoft.com/office/2006/metadata/properties"/>
    <ds:schemaRef ds:uri="http://schemas.microsoft.com/office/infopath/2007/PartnerControls"/>
    <ds:schemaRef ds:uri="6c673336-7c2a-49e0-b041-fc5632f9190e"/>
  </ds:schemaRefs>
</ds:datastoreItem>
</file>

<file path=docProps/app.xml><?xml version="1.0" encoding="utf-8"?>
<Properties xmlns="http://schemas.openxmlformats.org/officeDocument/2006/extended-properties" xmlns:vt="http://schemas.openxmlformats.org/officeDocument/2006/docPropsVTypes">
  <Template>IC-Standard-Press-Release-9279_WORD</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Ratcliffe</dc:creator>
  <cp:keywords/>
  <cp:lastModifiedBy>James Davidson</cp:lastModifiedBy>
  <cp:revision>2</cp:revision>
  <cp:lastPrinted>2022-03-07T10:34:00Z</cp:lastPrinted>
  <dcterms:created xsi:type="dcterms:W3CDTF">2022-03-07T10:48:00Z</dcterms:created>
  <dcterms:modified xsi:type="dcterms:W3CDTF">2022-03-07T10:48:00Z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0x01010056E1553290A87044B83914B6C42C20DD</vt:lpwstr>
  </property>
</Properties>
</file>